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88B" w:rsidRDefault="00D6688B" w:rsidP="00D6688B">
      <w:pPr>
        <w:pStyle w:val="Level1"/>
        <w:spacing w:after="120"/>
        <w:ind w:left="73"/>
        <w:jc w:val="both"/>
        <w:rPr>
          <w:sz w:val="24"/>
        </w:rPr>
      </w:pPr>
      <w:r w:rsidRPr="000C6EAF">
        <w:rPr>
          <w:sz w:val="24"/>
        </w:rPr>
        <w:t xml:space="preserve">In this project we </w:t>
      </w:r>
      <w:r>
        <w:rPr>
          <w:sz w:val="24"/>
        </w:rPr>
        <w:t>are exploring</w:t>
      </w:r>
      <w:r w:rsidRPr="000C6EAF">
        <w:rPr>
          <w:sz w:val="24"/>
        </w:rPr>
        <w:t xml:space="preserve"> the possibility to combine the attractive features of self-assembly with classic polymer chemistry. From this, an exciting new field of chemistry to study emerges namely the field of Single Chain Polymer Nanoparticles</w:t>
      </w:r>
      <w:r>
        <w:rPr>
          <w:sz w:val="24"/>
        </w:rPr>
        <w:t xml:space="preserve"> (SCPN)</w:t>
      </w:r>
      <w:r w:rsidRPr="000C6EAF">
        <w:rPr>
          <w:sz w:val="24"/>
        </w:rPr>
        <w:t xml:space="preserve">. </w:t>
      </w:r>
      <w:r w:rsidRPr="00766147">
        <w:rPr>
          <w:sz w:val="24"/>
        </w:rPr>
        <w:t xml:space="preserve">The </w:t>
      </w:r>
      <w:r>
        <w:rPr>
          <w:sz w:val="24"/>
        </w:rPr>
        <w:t>project is dealing</w:t>
      </w:r>
      <w:r w:rsidRPr="00766147">
        <w:rPr>
          <w:sz w:val="24"/>
        </w:rPr>
        <w:t xml:space="preserve"> with the synthesis </w:t>
      </w:r>
      <w:r>
        <w:rPr>
          <w:sz w:val="24"/>
        </w:rPr>
        <w:t xml:space="preserve">of </w:t>
      </w:r>
      <w:r w:rsidRPr="00766147">
        <w:rPr>
          <w:sz w:val="24"/>
        </w:rPr>
        <w:t xml:space="preserve">polymer </w:t>
      </w:r>
      <w:r>
        <w:rPr>
          <w:sz w:val="24"/>
        </w:rPr>
        <w:t xml:space="preserve">chains that are able collapse into </w:t>
      </w:r>
      <w:r w:rsidRPr="00766147">
        <w:rPr>
          <w:sz w:val="24"/>
        </w:rPr>
        <w:t>nanoparticles from a supramolecular approach.</w:t>
      </w:r>
      <w:r>
        <w:rPr>
          <w:sz w:val="24"/>
        </w:rPr>
        <w:t xml:space="preserve"> </w:t>
      </w:r>
      <w:r w:rsidRPr="00766147">
        <w:rPr>
          <w:sz w:val="24"/>
        </w:rPr>
        <w:t>To the date, collapse of random coil polymer is done through covalent cross-linking of the chain. In our approach, we</w:t>
      </w:r>
      <w:r>
        <w:rPr>
          <w:sz w:val="24"/>
        </w:rPr>
        <w:t xml:space="preserve"> are first</w:t>
      </w:r>
      <w:r w:rsidRPr="00766147">
        <w:rPr>
          <w:sz w:val="24"/>
        </w:rPr>
        <w:t xml:space="preserve"> synthesiz</w:t>
      </w:r>
      <w:r>
        <w:rPr>
          <w:sz w:val="24"/>
        </w:rPr>
        <w:t>ing</w:t>
      </w:r>
      <w:r w:rsidRPr="00766147">
        <w:rPr>
          <w:sz w:val="24"/>
        </w:rPr>
        <w:t xml:space="preserve"> copolymers with suitable functionalization. </w:t>
      </w:r>
      <w:r>
        <w:rPr>
          <w:sz w:val="24"/>
        </w:rPr>
        <w:t>Two different approaches are being followed:</w:t>
      </w:r>
    </w:p>
    <w:p w:rsidR="00D6688B" w:rsidRDefault="00D6688B" w:rsidP="00D6688B">
      <w:pPr>
        <w:pStyle w:val="Level1"/>
        <w:numPr>
          <w:ilvl w:val="0"/>
          <w:numId w:val="2"/>
        </w:numPr>
        <w:spacing w:after="120"/>
        <w:jc w:val="both"/>
        <w:rPr>
          <w:sz w:val="24"/>
        </w:rPr>
      </w:pPr>
      <w:r w:rsidRPr="00766147">
        <w:rPr>
          <w:sz w:val="24"/>
        </w:rPr>
        <w:t xml:space="preserve"> </w:t>
      </w:r>
      <w:r>
        <w:rPr>
          <w:sz w:val="24"/>
        </w:rPr>
        <w:t>Copolymerization of monomers to obtain polymers with the desired functionality.</w:t>
      </w:r>
    </w:p>
    <w:p w:rsidR="00D6688B" w:rsidRDefault="00D6688B" w:rsidP="00D6688B">
      <w:pPr>
        <w:pStyle w:val="Level1"/>
        <w:numPr>
          <w:ilvl w:val="0"/>
          <w:numId w:val="2"/>
        </w:numPr>
        <w:spacing w:after="120"/>
        <w:jc w:val="both"/>
        <w:rPr>
          <w:sz w:val="24"/>
        </w:rPr>
      </w:pPr>
      <w:r w:rsidRPr="00442DD2">
        <w:rPr>
          <w:sz w:val="24"/>
        </w:rPr>
        <w:t xml:space="preserve"> Post </w:t>
      </w:r>
      <w:proofErr w:type="spellStart"/>
      <w:r w:rsidRPr="00442DD2">
        <w:rPr>
          <w:sz w:val="24"/>
        </w:rPr>
        <w:t>funtionalization</w:t>
      </w:r>
      <w:proofErr w:type="spellEnd"/>
      <w:r w:rsidRPr="00442DD2">
        <w:rPr>
          <w:sz w:val="24"/>
        </w:rPr>
        <w:t xml:space="preserve"> strategy, in which a given functionality can be att</w:t>
      </w:r>
      <w:r>
        <w:rPr>
          <w:sz w:val="24"/>
        </w:rPr>
        <w:t>ache</w:t>
      </w:r>
      <w:r w:rsidRPr="00442DD2">
        <w:rPr>
          <w:sz w:val="24"/>
        </w:rPr>
        <w:t xml:space="preserve">d to the polymer. </w:t>
      </w:r>
    </w:p>
    <w:p w:rsidR="00D6688B" w:rsidRDefault="00D6688B" w:rsidP="00D6688B">
      <w:pPr>
        <w:pStyle w:val="Level1"/>
        <w:spacing w:after="120"/>
        <w:ind w:left="73"/>
        <w:jc w:val="both"/>
        <w:rPr>
          <w:sz w:val="24"/>
        </w:rPr>
      </w:pPr>
      <w:r>
        <w:rPr>
          <w:sz w:val="24"/>
        </w:rPr>
        <w:t>T</w:t>
      </w:r>
      <w:r w:rsidRPr="00442DD2">
        <w:rPr>
          <w:sz w:val="24"/>
        </w:rPr>
        <w:t xml:space="preserve">he different supramolecular units attached </w:t>
      </w:r>
      <w:r>
        <w:rPr>
          <w:sz w:val="24"/>
        </w:rPr>
        <w:t>(</w:t>
      </w:r>
      <w:r w:rsidRPr="00442DD2">
        <w:rPr>
          <w:i/>
          <w:sz w:val="24"/>
        </w:rPr>
        <w:t>via</w:t>
      </w:r>
      <w:r>
        <w:rPr>
          <w:i/>
          <w:sz w:val="24"/>
        </w:rPr>
        <w:t xml:space="preserve"> </w:t>
      </w:r>
      <w:r>
        <w:rPr>
          <w:sz w:val="24"/>
        </w:rPr>
        <w:t>the two methodologies described)</w:t>
      </w:r>
      <w:r w:rsidRPr="00442DD2">
        <w:rPr>
          <w:sz w:val="24"/>
        </w:rPr>
        <w:t xml:space="preserve"> promote, when triggered, the folding and collapse</w:t>
      </w:r>
      <w:r>
        <w:rPr>
          <w:sz w:val="24"/>
        </w:rPr>
        <w:t xml:space="preserve"> </w:t>
      </w:r>
      <w:r w:rsidRPr="00766147">
        <w:rPr>
          <w:sz w:val="24"/>
        </w:rPr>
        <w:t xml:space="preserve">of a random coil into a </w:t>
      </w:r>
      <w:proofErr w:type="spellStart"/>
      <w:r w:rsidRPr="00766147">
        <w:rPr>
          <w:sz w:val="24"/>
        </w:rPr>
        <w:t>well defined</w:t>
      </w:r>
      <w:proofErr w:type="spellEnd"/>
      <w:r w:rsidRPr="00766147">
        <w:rPr>
          <w:sz w:val="24"/>
        </w:rPr>
        <w:t xml:space="preserve"> nanoparticle</w:t>
      </w:r>
      <w:r>
        <w:rPr>
          <w:sz w:val="24"/>
        </w:rPr>
        <w:t xml:space="preserve"> (Figure 1)</w:t>
      </w:r>
      <w:r w:rsidRPr="00766147">
        <w:rPr>
          <w:sz w:val="24"/>
        </w:rPr>
        <w:t xml:space="preserve">. The folding process </w:t>
      </w:r>
      <w:r>
        <w:rPr>
          <w:sz w:val="24"/>
        </w:rPr>
        <w:t>is being</w:t>
      </w:r>
      <w:r w:rsidRPr="00766147">
        <w:rPr>
          <w:sz w:val="24"/>
        </w:rPr>
        <w:t xml:space="preserve"> studied with a large variety of techniques such</w:t>
      </w:r>
      <w:r>
        <w:rPr>
          <w:sz w:val="24"/>
        </w:rPr>
        <w:t xml:space="preserve"> </w:t>
      </w:r>
      <w:r w:rsidRPr="00766147">
        <w:rPr>
          <w:sz w:val="24"/>
        </w:rPr>
        <w:t xml:space="preserve">as gel permeation chromatography, </w:t>
      </w:r>
      <w:r>
        <w:rPr>
          <w:sz w:val="24"/>
        </w:rPr>
        <w:t xml:space="preserve">several </w:t>
      </w:r>
      <w:r w:rsidRPr="00766147">
        <w:rPr>
          <w:sz w:val="24"/>
        </w:rPr>
        <w:t>NMR</w:t>
      </w:r>
      <w:r>
        <w:rPr>
          <w:sz w:val="24"/>
        </w:rPr>
        <w:t xml:space="preserve"> </w:t>
      </w:r>
      <w:proofErr w:type="spellStart"/>
      <w:r>
        <w:rPr>
          <w:sz w:val="24"/>
        </w:rPr>
        <w:t>techinques</w:t>
      </w:r>
      <w:proofErr w:type="spellEnd"/>
      <w:r>
        <w:rPr>
          <w:sz w:val="24"/>
        </w:rPr>
        <w:t xml:space="preserve">, dynamic light scattering (DLS), ultraviolet (UV) and circular </w:t>
      </w:r>
      <w:proofErr w:type="spellStart"/>
      <w:r>
        <w:rPr>
          <w:sz w:val="24"/>
        </w:rPr>
        <w:t>dicroism</w:t>
      </w:r>
      <w:proofErr w:type="spellEnd"/>
      <w:r>
        <w:rPr>
          <w:sz w:val="24"/>
        </w:rPr>
        <w:t xml:space="preserve"> (CD) spectroscopies</w:t>
      </w:r>
      <w:r w:rsidRPr="00766147">
        <w:rPr>
          <w:sz w:val="24"/>
        </w:rPr>
        <w:t xml:space="preserve"> </w:t>
      </w:r>
      <w:r>
        <w:rPr>
          <w:sz w:val="24"/>
        </w:rPr>
        <w:t>and/</w:t>
      </w:r>
      <w:r w:rsidRPr="00766147">
        <w:rPr>
          <w:sz w:val="24"/>
        </w:rPr>
        <w:t xml:space="preserve">or atomic force microscopy imaging. Moreover, we </w:t>
      </w:r>
      <w:r>
        <w:rPr>
          <w:sz w:val="24"/>
        </w:rPr>
        <w:t xml:space="preserve">are aiming </w:t>
      </w:r>
      <w:r w:rsidRPr="00766147">
        <w:rPr>
          <w:sz w:val="24"/>
        </w:rPr>
        <w:t>to</w:t>
      </w:r>
      <w:r>
        <w:rPr>
          <w:sz w:val="24"/>
        </w:rPr>
        <w:t xml:space="preserve"> </w:t>
      </w:r>
      <w:r w:rsidRPr="00766147">
        <w:rPr>
          <w:sz w:val="24"/>
        </w:rPr>
        <w:t>control the folding process, as Nature do</w:t>
      </w:r>
      <w:r>
        <w:rPr>
          <w:sz w:val="24"/>
        </w:rPr>
        <w:t>es</w:t>
      </w:r>
      <w:r w:rsidRPr="00766147">
        <w:rPr>
          <w:sz w:val="24"/>
        </w:rPr>
        <w:t xml:space="preserve"> with </w:t>
      </w:r>
      <w:proofErr w:type="spellStart"/>
      <w:r w:rsidRPr="00766147">
        <w:rPr>
          <w:sz w:val="24"/>
        </w:rPr>
        <w:t>biomacromolecules</w:t>
      </w:r>
      <w:proofErr w:type="spellEnd"/>
      <w:r w:rsidRPr="00766147">
        <w:rPr>
          <w:sz w:val="24"/>
        </w:rPr>
        <w:t xml:space="preserve">, in order to create well defined architectures. </w:t>
      </w:r>
    </w:p>
    <w:p w:rsidR="00D6688B" w:rsidRDefault="00D6688B" w:rsidP="00D6688B">
      <w:pPr>
        <w:pStyle w:val="Level1"/>
        <w:spacing w:after="120"/>
        <w:ind w:left="73"/>
        <w:jc w:val="center"/>
        <w:rPr>
          <w:sz w:val="24"/>
        </w:rPr>
      </w:pPr>
      <w:r>
        <w:rPr>
          <w:noProof/>
          <w:sz w:val="24"/>
          <w:lang w:val="nl-NL" w:eastAsia="nl-NL"/>
        </w:rPr>
        <w:drawing>
          <wp:inline distT="0" distB="0" distL="0" distR="0">
            <wp:extent cx="4142740" cy="15144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42740" cy="1514475"/>
                    </a:xfrm>
                    <a:prstGeom prst="rect">
                      <a:avLst/>
                    </a:prstGeom>
                    <a:noFill/>
                  </pic:spPr>
                </pic:pic>
              </a:graphicData>
            </a:graphic>
          </wp:inline>
        </w:drawing>
      </w:r>
    </w:p>
    <w:p w:rsidR="00D6688B" w:rsidRPr="006747F8" w:rsidRDefault="00D6688B" w:rsidP="00D6688B">
      <w:pPr>
        <w:pStyle w:val="Level1"/>
        <w:spacing w:after="120"/>
        <w:ind w:left="73"/>
        <w:jc w:val="both"/>
        <w:rPr>
          <w:i/>
          <w:sz w:val="24"/>
        </w:rPr>
      </w:pPr>
      <w:r w:rsidRPr="006747F8">
        <w:rPr>
          <w:b/>
          <w:i/>
          <w:sz w:val="24"/>
        </w:rPr>
        <w:t>Figure 1:</w:t>
      </w:r>
      <w:r w:rsidRPr="006747F8">
        <w:rPr>
          <w:i/>
          <w:sz w:val="24"/>
        </w:rPr>
        <w:t xml:space="preserve"> Cartoon representing the unfolded polymer</w:t>
      </w:r>
      <w:r>
        <w:rPr>
          <w:i/>
          <w:sz w:val="24"/>
        </w:rPr>
        <w:t xml:space="preserve"> </w:t>
      </w:r>
      <w:r w:rsidRPr="006747F8">
        <w:rPr>
          <w:i/>
          <w:sz w:val="24"/>
        </w:rPr>
        <w:t xml:space="preserve">bearing supramolecular units depicted in red (left) and polymer collapsed into a </w:t>
      </w:r>
      <w:proofErr w:type="spellStart"/>
      <w:r w:rsidRPr="006747F8">
        <w:rPr>
          <w:i/>
          <w:sz w:val="24"/>
        </w:rPr>
        <w:t>well defined</w:t>
      </w:r>
      <w:proofErr w:type="spellEnd"/>
      <w:r w:rsidRPr="006747F8">
        <w:rPr>
          <w:i/>
          <w:sz w:val="24"/>
        </w:rPr>
        <w:t xml:space="preserve"> nanoparticle (right).</w:t>
      </w:r>
    </w:p>
    <w:p w:rsidR="00D6688B" w:rsidRDefault="00D6688B" w:rsidP="00D6688B">
      <w:pPr>
        <w:pStyle w:val="Level1"/>
        <w:spacing w:after="120"/>
        <w:ind w:left="0" w:firstLine="73"/>
        <w:jc w:val="both"/>
        <w:rPr>
          <w:sz w:val="24"/>
        </w:rPr>
      </w:pPr>
      <w:r>
        <w:rPr>
          <w:sz w:val="24"/>
        </w:rPr>
        <w:t>At the same time</w:t>
      </w:r>
      <w:r w:rsidRPr="00766147">
        <w:rPr>
          <w:sz w:val="24"/>
        </w:rPr>
        <w:t>, we</w:t>
      </w:r>
      <w:r>
        <w:rPr>
          <w:sz w:val="24"/>
        </w:rPr>
        <w:t xml:space="preserve"> are exploring</w:t>
      </w:r>
      <w:r w:rsidRPr="00766147">
        <w:rPr>
          <w:sz w:val="24"/>
        </w:rPr>
        <w:t xml:space="preserve"> the potential applications of th</w:t>
      </w:r>
      <w:r>
        <w:rPr>
          <w:sz w:val="24"/>
        </w:rPr>
        <w:t>ese</w:t>
      </w:r>
      <w:r w:rsidRPr="00766147">
        <w:rPr>
          <w:sz w:val="24"/>
        </w:rPr>
        <w:t xml:space="preserve"> new compartmentalized systems. Thus, catalysis </w:t>
      </w:r>
      <w:r>
        <w:rPr>
          <w:sz w:val="24"/>
        </w:rPr>
        <w:t>is</w:t>
      </w:r>
      <w:r w:rsidRPr="00766147">
        <w:rPr>
          <w:sz w:val="24"/>
        </w:rPr>
        <w:t xml:space="preserve"> one of the most</w:t>
      </w:r>
      <w:r>
        <w:rPr>
          <w:sz w:val="24"/>
        </w:rPr>
        <w:t xml:space="preserve"> </w:t>
      </w:r>
      <w:r w:rsidRPr="00766147">
        <w:rPr>
          <w:sz w:val="24"/>
        </w:rPr>
        <w:t>challenging topics, due to folding promotes the existence of different environments to perform reactions.</w:t>
      </w:r>
      <w:r>
        <w:rPr>
          <w:sz w:val="24"/>
        </w:rPr>
        <w:t xml:space="preserve"> </w:t>
      </w:r>
      <w:r w:rsidRPr="000C6EAF">
        <w:rPr>
          <w:sz w:val="24"/>
        </w:rPr>
        <w:t xml:space="preserve">Inspired by enzymes, which are the ultimate </w:t>
      </w:r>
      <w:r>
        <w:rPr>
          <w:sz w:val="24"/>
        </w:rPr>
        <w:t>(</w:t>
      </w:r>
      <w:proofErr w:type="spellStart"/>
      <w:r w:rsidRPr="000C6EAF">
        <w:rPr>
          <w:sz w:val="24"/>
        </w:rPr>
        <w:t>enantio</w:t>
      </w:r>
      <w:proofErr w:type="spellEnd"/>
      <w:r>
        <w:rPr>
          <w:sz w:val="24"/>
        </w:rPr>
        <w:t>)</w:t>
      </w:r>
      <w:r w:rsidRPr="000C6EAF">
        <w:rPr>
          <w:sz w:val="24"/>
        </w:rPr>
        <w:t xml:space="preserve">selective catalysts, we </w:t>
      </w:r>
      <w:r>
        <w:rPr>
          <w:sz w:val="24"/>
        </w:rPr>
        <w:t>have</w:t>
      </w:r>
      <w:r w:rsidRPr="000C6EAF">
        <w:rPr>
          <w:sz w:val="24"/>
        </w:rPr>
        <w:t xml:space="preserve"> prepare</w:t>
      </w:r>
      <w:r>
        <w:rPr>
          <w:sz w:val="24"/>
        </w:rPr>
        <w:t>d</w:t>
      </w:r>
      <w:r w:rsidRPr="000C6EAF">
        <w:rPr>
          <w:sz w:val="24"/>
        </w:rPr>
        <w:t xml:space="preserve"> polymers with (protected) recognition moieties that can fold on demand when triggered with </w:t>
      </w:r>
      <w:r>
        <w:rPr>
          <w:sz w:val="24"/>
        </w:rPr>
        <w:t>an external stimulus.</w:t>
      </w:r>
      <w:r w:rsidRPr="00FF5C90">
        <w:rPr>
          <w:sz w:val="24"/>
        </w:rPr>
        <w:t xml:space="preserve"> </w:t>
      </w:r>
      <w:r w:rsidRPr="00FF5C90">
        <w:rPr>
          <w:sz w:val="24"/>
          <w:lang w:val="en-US"/>
        </w:rPr>
        <w:t xml:space="preserve">By incorporating a catalytically active species </w:t>
      </w:r>
      <w:r>
        <w:rPr>
          <w:sz w:val="24"/>
          <w:lang w:val="en-US"/>
        </w:rPr>
        <w:t xml:space="preserve">in water soluble polymers, </w:t>
      </w:r>
      <w:r w:rsidRPr="00FF5C90">
        <w:rPr>
          <w:sz w:val="24"/>
          <w:lang w:val="en-US"/>
        </w:rPr>
        <w:t>and compartmentalizing the system by secondary interactions, such as hydrogen bonding, it is possible to create a well-defined three-dimensional structure with a hydrophobic interior in which catalysis can occur</w:t>
      </w:r>
      <w:r>
        <w:rPr>
          <w:sz w:val="24"/>
        </w:rPr>
        <w:t>. We have developed different strategies to incorporate catalytically active sites in our system and thus perform catalysis in aqueous media (Figure 2).</w:t>
      </w:r>
    </w:p>
    <w:p w:rsidR="00D6688B" w:rsidRDefault="00D6688B" w:rsidP="00D6688B">
      <w:pPr>
        <w:pStyle w:val="Level1"/>
        <w:numPr>
          <w:ilvl w:val="0"/>
          <w:numId w:val="3"/>
        </w:numPr>
        <w:spacing w:after="120"/>
        <w:jc w:val="both"/>
        <w:rPr>
          <w:sz w:val="24"/>
        </w:rPr>
      </w:pPr>
      <w:r>
        <w:rPr>
          <w:sz w:val="24"/>
        </w:rPr>
        <w:t>Strategy 1: Copolymerization of catalytically active units.</w:t>
      </w:r>
    </w:p>
    <w:p w:rsidR="00D6688B" w:rsidRDefault="00D6688B" w:rsidP="00D6688B">
      <w:pPr>
        <w:pStyle w:val="Level1"/>
        <w:numPr>
          <w:ilvl w:val="0"/>
          <w:numId w:val="3"/>
        </w:numPr>
        <w:spacing w:after="120"/>
        <w:jc w:val="both"/>
        <w:rPr>
          <w:sz w:val="24"/>
        </w:rPr>
      </w:pPr>
      <w:r>
        <w:rPr>
          <w:sz w:val="24"/>
        </w:rPr>
        <w:t>Strategy 2: Post-</w:t>
      </w:r>
      <w:proofErr w:type="spellStart"/>
      <w:r>
        <w:rPr>
          <w:sz w:val="24"/>
        </w:rPr>
        <w:t>funtionalization</w:t>
      </w:r>
      <w:proofErr w:type="spellEnd"/>
      <w:r>
        <w:rPr>
          <w:sz w:val="24"/>
        </w:rPr>
        <w:t xml:space="preserve"> of reactive polymers.</w:t>
      </w:r>
    </w:p>
    <w:p w:rsidR="00D6688B" w:rsidRDefault="00D6688B" w:rsidP="00D6688B">
      <w:pPr>
        <w:pStyle w:val="Level1"/>
        <w:numPr>
          <w:ilvl w:val="0"/>
          <w:numId w:val="3"/>
        </w:numPr>
        <w:spacing w:after="120"/>
        <w:jc w:val="both"/>
        <w:rPr>
          <w:sz w:val="24"/>
        </w:rPr>
      </w:pPr>
      <w:r>
        <w:rPr>
          <w:sz w:val="24"/>
        </w:rPr>
        <w:t>Strategy 3: Incorporation of catalytically active site through supramolecular interactions.</w:t>
      </w:r>
    </w:p>
    <w:p w:rsidR="00D6688B" w:rsidRDefault="00D6688B" w:rsidP="00D6688B">
      <w:pPr>
        <w:pStyle w:val="Level1"/>
        <w:spacing w:after="120"/>
        <w:ind w:left="0"/>
        <w:jc w:val="center"/>
      </w:pPr>
      <w:r>
        <w:rPr>
          <w:noProof/>
          <w:lang w:val="nl-NL" w:eastAsia="nl-NL"/>
        </w:rPr>
        <w:lastRenderedPageBreak/>
        <w:drawing>
          <wp:inline distT="0" distB="0" distL="0" distR="0">
            <wp:extent cx="5085715" cy="2428875"/>
            <wp:effectExtent l="0" t="0" r="63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85715" cy="2428875"/>
                    </a:xfrm>
                    <a:prstGeom prst="rect">
                      <a:avLst/>
                    </a:prstGeom>
                    <a:noFill/>
                  </pic:spPr>
                </pic:pic>
              </a:graphicData>
            </a:graphic>
          </wp:inline>
        </w:drawing>
      </w:r>
    </w:p>
    <w:p w:rsidR="00D6688B" w:rsidRDefault="00D6688B" w:rsidP="00D6688B">
      <w:pPr>
        <w:pStyle w:val="Level1"/>
        <w:spacing w:after="120"/>
        <w:ind w:left="72"/>
        <w:jc w:val="both"/>
        <w:rPr>
          <w:i/>
          <w:sz w:val="24"/>
        </w:rPr>
      </w:pPr>
      <w:r w:rsidRPr="006747F8">
        <w:rPr>
          <w:b/>
          <w:i/>
          <w:sz w:val="24"/>
        </w:rPr>
        <w:t xml:space="preserve">Figure </w:t>
      </w:r>
      <w:r>
        <w:rPr>
          <w:b/>
          <w:i/>
          <w:sz w:val="24"/>
        </w:rPr>
        <w:t>2</w:t>
      </w:r>
      <w:r w:rsidRPr="006747F8">
        <w:rPr>
          <w:b/>
          <w:i/>
          <w:sz w:val="24"/>
        </w:rPr>
        <w:t>:</w:t>
      </w:r>
      <w:r w:rsidRPr="006747F8">
        <w:rPr>
          <w:i/>
          <w:sz w:val="24"/>
        </w:rPr>
        <w:t xml:space="preserve"> Cartoon </w:t>
      </w:r>
      <w:r>
        <w:rPr>
          <w:i/>
          <w:sz w:val="24"/>
        </w:rPr>
        <w:t>illustrating the</w:t>
      </w:r>
      <w:r w:rsidRPr="006747F8">
        <w:rPr>
          <w:i/>
          <w:sz w:val="24"/>
        </w:rPr>
        <w:t xml:space="preserve"> </w:t>
      </w:r>
      <w:r>
        <w:rPr>
          <w:i/>
          <w:sz w:val="24"/>
        </w:rPr>
        <w:t>strategies developed towards catalytically active SCPN: 1) copolymerization, 2) post-</w:t>
      </w:r>
      <w:proofErr w:type="spellStart"/>
      <w:r>
        <w:rPr>
          <w:i/>
          <w:sz w:val="24"/>
        </w:rPr>
        <w:t>funtionalization</w:t>
      </w:r>
      <w:proofErr w:type="spellEnd"/>
      <w:r>
        <w:rPr>
          <w:i/>
          <w:sz w:val="24"/>
        </w:rPr>
        <w:t xml:space="preserve"> and 3) post-incorporation of active site via supramolecular interactions.</w:t>
      </w:r>
    </w:p>
    <w:p w:rsidR="00D6688B" w:rsidRDefault="00D6688B" w:rsidP="00D6688B">
      <w:pPr>
        <w:pStyle w:val="Level1"/>
        <w:spacing w:after="120"/>
        <w:ind w:left="73"/>
        <w:jc w:val="both"/>
        <w:rPr>
          <w:sz w:val="24"/>
        </w:rPr>
      </w:pPr>
      <w:r>
        <w:rPr>
          <w:sz w:val="24"/>
        </w:rPr>
        <w:t>These three different strategies have been successfully employed in the design and synthesis of catalytically active SCPN. Different catalytic systems have been investigated in parallel. We have paid special attention to two different systems:</w:t>
      </w:r>
    </w:p>
    <w:p w:rsidR="00D6688B" w:rsidRDefault="00D6688B" w:rsidP="00D6688B">
      <w:pPr>
        <w:pStyle w:val="Level1"/>
        <w:numPr>
          <w:ilvl w:val="0"/>
          <w:numId w:val="1"/>
        </w:numPr>
        <w:spacing w:after="120"/>
        <w:jc w:val="both"/>
        <w:rPr>
          <w:sz w:val="24"/>
        </w:rPr>
      </w:pPr>
      <w:r>
        <w:rPr>
          <w:sz w:val="24"/>
        </w:rPr>
        <w:t>L-</w:t>
      </w:r>
      <w:proofErr w:type="spellStart"/>
      <w:r>
        <w:rPr>
          <w:sz w:val="24"/>
        </w:rPr>
        <w:t>Proline</w:t>
      </w:r>
      <w:proofErr w:type="spellEnd"/>
      <w:r>
        <w:rPr>
          <w:sz w:val="24"/>
        </w:rPr>
        <w:t xml:space="preserve"> functionalized polymers for </w:t>
      </w:r>
      <w:proofErr w:type="spellStart"/>
      <w:r>
        <w:rPr>
          <w:sz w:val="24"/>
        </w:rPr>
        <w:t>aldol</w:t>
      </w:r>
      <w:proofErr w:type="spellEnd"/>
      <w:r>
        <w:rPr>
          <w:sz w:val="24"/>
        </w:rPr>
        <w:t xml:space="preserve"> reaction;</w:t>
      </w:r>
    </w:p>
    <w:p w:rsidR="00D6688B" w:rsidRPr="00CA5EA7" w:rsidRDefault="00D6688B" w:rsidP="00D6688B">
      <w:pPr>
        <w:pStyle w:val="Level1"/>
        <w:numPr>
          <w:ilvl w:val="0"/>
          <w:numId w:val="1"/>
        </w:numPr>
        <w:spacing w:after="120"/>
        <w:jc w:val="both"/>
        <w:rPr>
          <w:b/>
          <w:lang w:val="en-US"/>
        </w:rPr>
      </w:pPr>
      <w:r>
        <w:rPr>
          <w:sz w:val="24"/>
        </w:rPr>
        <w:t xml:space="preserve">Phenyl </w:t>
      </w:r>
      <w:proofErr w:type="spellStart"/>
      <w:r>
        <w:rPr>
          <w:sz w:val="24"/>
        </w:rPr>
        <w:t>boronic</w:t>
      </w:r>
      <w:proofErr w:type="spellEnd"/>
      <w:r>
        <w:rPr>
          <w:sz w:val="24"/>
        </w:rPr>
        <w:t xml:space="preserve"> acid functionalized polymers for catalysis in water and organic solvents.</w:t>
      </w:r>
    </w:p>
    <w:p w:rsidR="00D6688B" w:rsidRPr="00955244" w:rsidRDefault="00D6688B" w:rsidP="00D6688B">
      <w:pPr>
        <w:pStyle w:val="Level1"/>
        <w:spacing w:after="120"/>
        <w:ind w:left="72"/>
        <w:jc w:val="both"/>
        <w:rPr>
          <w:sz w:val="24"/>
        </w:rPr>
      </w:pPr>
      <w:r w:rsidRPr="00955244">
        <w:rPr>
          <w:sz w:val="24"/>
        </w:rPr>
        <w:t>To the date, L-</w:t>
      </w:r>
      <w:proofErr w:type="spellStart"/>
      <w:r w:rsidRPr="00955244">
        <w:rPr>
          <w:sz w:val="24"/>
        </w:rPr>
        <w:t>Proline</w:t>
      </w:r>
      <w:proofErr w:type="spellEnd"/>
      <w:r w:rsidRPr="00955244">
        <w:rPr>
          <w:sz w:val="24"/>
        </w:rPr>
        <w:t xml:space="preserve"> fu</w:t>
      </w:r>
      <w:r>
        <w:rPr>
          <w:sz w:val="24"/>
        </w:rPr>
        <w:t>n</w:t>
      </w:r>
      <w:r w:rsidRPr="00955244">
        <w:rPr>
          <w:sz w:val="24"/>
        </w:rPr>
        <w:t xml:space="preserve">ctionalized polymers bearing benzene-1,3,5-ticarboxamide (BTA) as recognition units has been synthesized </w:t>
      </w:r>
      <w:r w:rsidRPr="00715CF4">
        <w:rPr>
          <w:i/>
          <w:sz w:val="24"/>
        </w:rPr>
        <w:t>via</w:t>
      </w:r>
      <w:r w:rsidRPr="00955244">
        <w:rPr>
          <w:sz w:val="24"/>
        </w:rPr>
        <w:t xml:space="preserve"> copol</w:t>
      </w:r>
      <w:r>
        <w:rPr>
          <w:sz w:val="24"/>
        </w:rPr>
        <w:t>y</w:t>
      </w:r>
      <w:r w:rsidRPr="00955244">
        <w:rPr>
          <w:sz w:val="24"/>
        </w:rPr>
        <w:t>merization strategy</w:t>
      </w:r>
      <w:r>
        <w:rPr>
          <w:sz w:val="24"/>
        </w:rPr>
        <w:t xml:space="preserve"> (Strategy 1)</w:t>
      </w:r>
      <w:r w:rsidRPr="00955244">
        <w:rPr>
          <w:sz w:val="24"/>
        </w:rPr>
        <w:t>. The folding of these catalytically active polymers has been thoroughly studied</w:t>
      </w:r>
      <w:r>
        <w:rPr>
          <w:sz w:val="24"/>
        </w:rPr>
        <w:t xml:space="preserve"> using techniques such as circular </w:t>
      </w:r>
      <w:proofErr w:type="spellStart"/>
      <w:r>
        <w:rPr>
          <w:sz w:val="24"/>
        </w:rPr>
        <w:t>dichroism</w:t>
      </w:r>
      <w:proofErr w:type="spellEnd"/>
      <w:r>
        <w:rPr>
          <w:sz w:val="24"/>
        </w:rPr>
        <w:t xml:space="preserve"> (CD), ultraviolet (UV), dynamic light scattering (DLS), gel permeation chromatography (GPC), nuclear magnetic resonance (NMR) among others</w:t>
      </w:r>
      <w:r w:rsidRPr="00955244">
        <w:rPr>
          <w:sz w:val="24"/>
        </w:rPr>
        <w:t xml:space="preserve">. Besides, the catalytic activity has been tested against the </w:t>
      </w:r>
      <w:proofErr w:type="spellStart"/>
      <w:r w:rsidRPr="00955244">
        <w:rPr>
          <w:sz w:val="24"/>
        </w:rPr>
        <w:t>aldol</w:t>
      </w:r>
      <w:proofErr w:type="spellEnd"/>
      <w:r w:rsidRPr="00955244">
        <w:rPr>
          <w:sz w:val="24"/>
        </w:rPr>
        <w:t xml:space="preserve"> reaction</w:t>
      </w:r>
      <w:r>
        <w:rPr>
          <w:sz w:val="24"/>
        </w:rPr>
        <w:t xml:space="preserve"> in aqueous environment</w:t>
      </w:r>
      <w:r w:rsidRPr="00955244">
        <w:rPr>
          <w:sz w:val="24"/>
        </w:rPr>
        <w:t>. These new compartmentalized systems exhibit a remarkable activity in water, resembling to that found in natural enzymes</w:t>
      </w:r>
      <w:r>
        <w:rPr>
          <w:sz w:val="24"/>
        </w:rPr>
        <w:t>:</w:t>
      </w:r>
      <w:r w:rsidRPr="00955244">
        <w:rPr>
          <w:sz w:val="24"/>
        </w:rPr>
        <w:t xml:space="preserve"> </w:t>
      </w:r>
      <w:r>
        <w:rPr>
          <w:sz w:val="24"/>
        </w:rPr>
        <w:t>i</w:t>
      </w:r>
      <w:r w:rsidRPr="00955244">
        <w:rPr>
          <w:sz w:val="24"/>
        </w:rPr>
        <w:t>n both cases activity is only expressed in the folded state.</w:t>
      </w:r>
      <w:r>
        <w:rPr>
          <w:sz w:val="24"/>
        </w:rPr>
        <w:t xml:space="preserve"> However, due to the </w:t>
      </w:r>
      <w:proofErr w:type="spellStart"/>
      <w:r w:rsidRPr="00305B6D">
        <w:rPr>
          <w:i/>
          <w:sz w:val="24"/>
        </w:rPr>
        <w:t>randomicity</w:t>
      </w:r>
      <w:proofErr w:type="spellEnd"/>
      <w:r>
        <w:rPr>
          <w:sz w:val="24"/>
        </w:rPr>
        <w:t xml:space="preserve"> of these polymers, full control over L-Pro positioning is not achieved. The </w:t>
      </w:r>
      <w:proofErr w:type="spellStart"/>
      <w:r>
        <w:rPr>
          <w:sz w:val="24"/>
        </w:rPr>
        <w:t>diastero</w:t>
      </w:r>
      <w:proofErr w:type="spellEnd"/>
      <w:r>
        <w:rPr>
          <w:sz w:val="24"/>
        </w:rPr>
        <w:t xml:space="preserve">- and </w:t>
      </w:r>
      <w:proofErr w:type="spellStart"/>
      <w:r>
        <w:rPr>
          <w:sz w:val="24"/>
        </w:rPr>
        <w:t>enantioselectivity</w:t>
      </w:r>
      <w:proofErr w:type="spellEnd"/>
      <w:r>
        <w:rPr>
          <w:sz w:val="24"/>
        </w:rPr>
        <w:t xml:space="preserve"> observed in the </w:t>
      </w:r>
      <w:proofErr w:type="spellStart"/>
      <w:r>
        <w:rPr>
          <w:sz w:val="24"/>
        </w:rPr>
        <w:t>aldol</w:t>
      </w:r>
      <w:proofErr w:type="spellEnd"/>
      <w:r>
        <w:rPr>
          <w:sz w:val="24"/>
        </w:rPr>
        <w:t xml:space="preserve"> reaction is moderate as a result of the different environments surrounding the catalytic sites. In order to gain control over catalyst positioning we attached a </w:t>
      </w:r>
      <w:proofErr w:type="spellStart"/>
      <w:r>
        <w:rPr>
          <w:sz w:val="24"/>
        </w:rPr>
        <w:t>proline</w:t>
      </w:r>
      <w:proofErr w:type="spellEnd"/>
      <w:r>
        <w:rPr>
          <w:sz w:val="24"/>
        </w:rPr>
        <w:t xml:space="preserve"> unit to a BTA scaffold (L-Pro-BTA). The BTAs in the polymer chain can recognize and incorporate the L-Pro-BTA in the stack (Strategy 3). In this way we gained control over the selectivity of the </w:t>
      </w:r>
      <w:proofErr w:type="spellStart"/>
      <w:r>
        <w:rPr>
          <w:sz w:val="24"/>
        </w:rPr>
        <w:t>aldol</w:t>
      </w:r>
      <w:proofErr w:type="spellEnd"/>
      <w:r>
        <w:rPr>
          <w:sz w:val="24"/>
        </w:rPr>
        <w:t xml:space="preserve"> reaction, with </w:t>
      </w:r>
      <w:proofErr w:type="spellStart"/>
      <w:r>
        <w:rPr>
          <w:i/>
          <w:sz w:val="24"/>
        </w:rPr>
        <w:t>ee</w:t>
      </w:r>
      <w:proofErr w:type="spellEnd"/>
      <w:r>
        <w:rPr>
          <w:i/>
          <w:sz w:val="24"/>
        </w:rPr>
        <w:t xml:space="preserve"> </w:t>
      </w:r>
      <w:r>
        <w:rPr>
          <w:sz w:val="24"/>
        </w:rPr>
        <w:t xml:space="preserve">ranging 97-98% and </w:t>
      </w:r>
      <w:r>
        <w:rPr>
          <w:i/>
          <w:sz w:val="24"/>
        </w:rPr>
        <w:t>de</w:t>
      </w:r>
      <w:r w:rsidRPr="00ED08C5">
        <w:rPr>
          <w:sz w:val="24"/>
        </w:rPr>
        <w:t xml:space="preserve"> </w:t>
      </w:r>
      <w:r>
        <w:rPr>
          <w:sz w:val="24"/>
        </w:rPr>
        <w:t>90-</w:t>
      </w:r>
      <w:r w:rsidRPr="00ED08C5">
        <w:rPr>
          <w:sz w:val="24"/>
        </w:rPr>
        <w:t>9</w:t>
      </w:r>
      <w:r>
        <w:rPr>
          <w:sz w:val="24"/>
        </w:rPr>
        <w:t>4</w:t>
      </w:r>
      <w:r w:rsidRPr="00ED08C5">
        <w:rPr>
          <w:sz w:val="24"/>
        </w:rPr>
        <w:t>%</w:t>
      </w:r>
      <w:r>
        <w:rPr>
          <w:sz w:val="24"/>
        </w:rPr>
        <w:t>.</w:t>
      </w:r>
    </w:p>
    <w:p w:rsidR="00D6688B" w:rsidRDefault="00D6688B" w:rsidP="00D6688B">
      <w:pPr>
        <w:pStyle w:val="Level1"/>
        <w:spacing w:after="120"/>
        <w:ind w:left="73"/>
        <w:jc w:val="both"/>
        <w:rPr>
          <w:sz w:val="24"/>
        </w:rPr>
      </w:pPr>
      <w:r>
        <w:rPr>
          <w:sz w:val="24"/>
        </w:rPr>
        <w:t>On the other hand</w:t>
      </w:r>
      <w:r w:rsidRPr="00955244">
        <w:rPr>
          <w:sz w:val="24"/>
        </w:rPr>
        <w:t xml:space="preserve">, </w:t>
      </w:r>
      <w:proofErr w:type="spellStart"/>
      <w:r>
        <w:rPr>
          <w:sz w:val="24"/>
        </w:rPr>
        <w:t>boronic</w:t>
      </w:r>
      <w:proofErr w:type="spellEnd"/>
      <w:r>
        <w:rPr>
          <w:sz w:val="24"/>
        </w:rPr>
        <w:t xml:space="preserve"> acid derivatives are known to </w:t>
      </w:r>
      <w:proofErr w:type="spellStart"/>
      <w:r>
        <w:rPr>
          <w:sz w:val="24"/>
        </w:rPr>
        <w:t>catalyze</w:t>
      </w:r>
      <w:proofErr w:type="spellEnd"/>
      <w:r>
        <w:rPr>
          <w:sz w:val="24"/>
        </w:rPr>
        <w:t xml:space="preserve"> a wide number of reactions. P</w:t>
      </w:r>
      <w:r w:rsidRPr="00955244">
        <w:rPr>
          <w:sz w:val="24"/>
        </w:rPr>
        <w:t xml:space="preserve">olymers bearing phenyl </w:t>
      </w:r>
      <w:proofErr w:type="spellStart"/>
      <w:r w:rsidRPr="00955244">
        <w:rPr>
          <w:sz w:val="24"/>
        </w:rPr>
        <w:t>boronic</w:t>
      </w:r>
      <w:proofErr w:type="spellEnd"/>
      <w:r w:rsidRPr="00955244">
        <w:rPr>
          <w:sz w:val="24"/>
        </w:rPr>
        <w:t xml:space="preserve"> acid </w:t>
      </w:r>
      <w:r>
        <w:rPr>
          <w:sz w:val="24"/>
        </w:rPr>
        <w:t xml:space="preserve">derivatives </w:t>
      </w:r>
      <w:r w:rsidRPr="00955244">
        <w:rPr>
          <w:sz w:val="24"/>
        </w:rPr>
        <w:t xml:space="preserve">as catalytic unit and BTA as supramolecular </w:t>
      </w:r>
      <w:r>
        <w:rPr>
          <w:sz w:val="24"/>
        </w:rPr>
        <w:t xml:space="preserve">structuring </w:t>
      </w:r>
      <w:r w:rsidRPr="00955244">
        <w:rPr>
          <w:sz w:val="24"/>
        </w:rPr>
        <w:t xml:space="preserve">unit were synthesized </w:t>
      </w:r>
      <w:r>
        <w:rPr>
          <w:sz w:val="24"/>
        </w:rPr>
        <w:t>using either strategies 1 or 2</w:t>
      </w:r>
      <w:r w:rsidRPr="00955244">
        <w:rPr>
          <w:sz w:val="24"/>
        </w:rPr>
        <w:t xml:space="preserve">. The folding of these polymers was studied in organic solvents and in water. In one of the cases, very high activities towards </w:t>
      </w:r>
      <w:r>
        <w:rPr>
          <w:sz w:val="24"/>
        </w:rPr>
        <w:t>direct</w:t>
      </w:r>
      <w:r w:rsidRPr="00955244">
        <w:rPr>
          <w:sz w:val="24"/>
        </w:rPr>
        <w:t xml:space="preserve"> </w:t>
      </w:r>
      <w:proofErr w:type="spellStart"/>
      <w:r w:rsidRPr="00955244">
        <w:rPr>
          <w:sz w:val="24"/>
        </w:rPr>
        <w:t>amidation</w:t>
      </w:r>
      <w:proofErr w:type="spellEnd"/>
      <w:r w:rsidRPr="00955244">
        <w:rPr>
          <w:sz w:val="24"/>
        </w:rPr>
        <w:t xml:space="preserve"> reaction</w:t>
      </w:r>
      <w:r>
        <w:rPr>
          <w:sz w:val="24"/>
        </w:rPr>
        <w:t xml:space="preserve">, </w:t>
      </w:r>
      <w:r>
        <w:rPr>
          <w:i/>
          <w:sz w:val="24"/>
        </w:rPr>
        <w:t>i.e.</w:t>
      </w:r>
      <w:r>
        <w:rPr>
          <w:sz w:val="24"/>
        </w:rPr>
        <w:t xml:space="preserve"> the reaction between a carboxylic acid and an amine,</w:t>
      </w:r>
      <w:r w:rsidRPr="00955244">
        <w:rPr>
          <w:sz w:val="24"/>
        </w:rPr>
        <w:t xml:space="preserve"> were found in organic solvent (</w:t>
      </w:r>
      <w:proofErr w:type="spellStart"/>
      <w:r>
        <w:rPr>
          <w:sz w:val="24"/>
        </w:rPr>
        <w:t>tetrachloroethane</w:t>
      </w:r>
      <w:proofErr w:type="spellEnd"/>
      <w:r w:rsidRPr="00955244">
        <w:rPr>
          <w:sz w:val="24"/>
        </w:rPr>
        <w:t>)</w:t>
      </w:r>
      <w:r>
        <w:rPr>
          <w:sz w:val="24"/>
        </w:rPr>
        <w:t>. A water soluble version of this polymer</w:t>
      </w:r>
      <w:r w:rsidRPr="00955244">
        <w:rPr>
          <w:sz w:val="24"/>
        </w:rPr>
        <w:t xml:space="preserve"> displayed no activity </w:t>
      </w:r>
      <w:r>
        <w:rPr>
          <w:sz w:val="24"/>
        </w:rPr>
        <w:t xml:space="preserve">towards the same reaction </w:t>
      </w:r>
      <w:r w:rsidRPr="00955244">
        <w:rPr>
          <w:sz w:val="24"/>
        </w:rPr>
        <w:t>in water. Howeve</w:t>
      </w:r>
      <w:r>
        <w:rPr>
          <w:sz w:val="24"/>
        </w:rPr>
        <w:t>r, this</w:t>
      </w:r>
      <w:r w:rsidRPr="00955244">
        <w:rPr>
          <w:sz w:val="24"/>
        </w:rPr>
        <w:t xml:space="preserve"> polymer showed to be active towards Diels-Alder reaction</w:t>
      </w:r>
      <w:r>
        <w:rPr>
          <w:sz w:val="24"/>
        </w:rPr>
        <w:t xml:space="preserve">s in water using acrylic acid as </w:t>
      </w:r>
      <w:proofErr w:type="spellStart"/>
      <w:r>
        <w:rPr>
          <w:sz w:val="24"/>
        </w:rPr>
        <w:t>dienophile</w:t>
      </w:r>
      <w:proofErr w:type="spellEnd"/>
      <w:r>
        <w:rPr>
          <w:sz w:val="24"/>
        </w:rPr>
        <w:t xml:space="preserve">. We are currently working on different versions of this polymer with the final goal of </w:t>
      </w:r>
      <w:proofErr w:type="spellStart"/>
      <w:r>
        <w:rPr>
          <w:sz w:val="24"/>
        </w:rPr>
        <w:t>catalyzing</w:t>
      </w:r>
      <w:proofErr w:type="spellEnd"/>
      <w:r>
        <w:rPr>
          <w:sz w:val="24"/>
        </w:rPr>
        <w:t xml:space="preserve"> direct </w:t>
      </w:r>
      <w:proofErr w:type="spellStart"/>
      <w:r>
        <w:rPr>
          <w:sz w:val="24"/>
        </w:rPr>
        <w:t>amidation</w:t>
      </w:r>
      <w:proofErr w:type="spellEnd"/>
      <w:r>
        <w:rPr>
          <w:sz w:val="24"/>
        </w:rPr>
        <w:t xml:space="preserve"> reaction in water. </w:t>
      </w:r>
    </w:p>
    <w:p w:rsidR="00D6688B" w:rsidRDefault="00D6688B" w:rsidP="00D6688B">
      <w:pPr>
        <w:pStyle w:val="Level1"/>
        <w:spacing w:after="120"/>
        <w:ind w:left="73"/>
        <w:jc w:val="both"/>
        <w:rPr>
          <w:sz w:val="24"/>
        </w:rPr>
      </w:pPr>
      <w:r>
        <w:rPr>
          <w:sz w:val="24"/>
        </w:rPr>
        <w:lastRenderedPageBreak/>
        <w:t>These new compartmentalized systems in which the catalytic site is isolated into a hydrophobic cavity are very promising to perform cascade reactions.</w:t>
      </w:r>
    </w:p>
    <w:p w:rsidR="00181A03" w:rsidRPr="00D6688B" w:rsidRDefault="00181A03">
      <w:pPr>
        <w:rPr>
          <w:lang w:val="en-GB"/>
        </w:rPr>
      </w:pPr>
      <w:bookmarkStart w:id="0" w:name="_GoBack"/>
      <w:bookmarkEnd w:id="0"/>
    </w:p>
    <w:sectPr w:rsidR="00181A03" w:rsidRPr="00D668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B53AF"/>
    <w:multiLevelType w:val="hybridMultilevel"/>
    <w:tmpl w:val="229ACA22"/>
    <w:lvl w:ilvl="0" w:tplc="0E009B36">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2B793C"/>
    <w:multiLevelType w:val="hybridMultilevel"/>
    <w:tmpl w:val="FFFAA622"/>
    <w:lvl w:ilvl="0" w:tplc="2ACEAF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24D1D0B"/>
    <w:multiLevelType w:val="hybridMultilevel"/>
    <w:tmpl w:val="BBC4DC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88B"/>
    <w:rsid w:val="00181A03"/>
    <w:rsid w:val="00D668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D6688B"/>
    <w:pPr>
      <w:autoSpaceDE w:val="0"/>
      <w:autoSpaceDN w:val="0"/>
      <w:adjustRightInd w:val="0"/>
      <w:ind w:left="720"/>
    </w:pPr>
    <w:rPr>
      <w:rFonts w:ascii="Times New Roman" w:eastAsia="Times New Roman" w:hAnsi="Times New Roman" w:cs="Times New Roman"/>
      <w:sz w:val="20"/>
      <w:szCs w:val="24"/>
      <w:lang w:val="en-GB" w:eastAsia="en-GB"/>
    </w:rPr>
  </w:style>
  <w:style w:type="paragraph" w:styleId="BalloonText">
    <w:name w:val="Balloon Text"/>
    <w:basedOn w:val="Normal"/>
    <w:link w:val="BalloonTextChar"/>
    <w:uiPriority w:val="99"/>
    <w:semiHidden/>
    <w:unhideWhenUsed/>
    <w:rsid w:val="00D6688B"/>
    <w:rPr>
      <w:rFonts w:ascii="Tahoma" w:hAnsi="Tahoma" w:cs="Tahoma"/>
      <w:sz w:val="16"/>
      <w:szCs w:val="16"/>
    </w:rPr>
  </w:style>
  <w:style w:type="character" w:customStyle="1" w:styleId="BalloonTextChar">
    <w:name w:val="Balloon Text Char"/>
    <w:basedOn w:val="DefaultParagraphFont"/>
    <w:link w:val="BalloonText"/>
    <w:uiPriority w:val="99"/>
    <w:semiHidden/>
    <w:rsid w:val="00D668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D6688B"/>
    <w:pPr>
      <w:autoSpaceDE w:val="0"/>
      <w:autoSpaceDN w:val="0"/>
      <w:adjustRightInd w:val="0"/>
      <w:ind w:left="720"/>
    </w:pPr>
    <w:rPr>
      <w:rFonts w:ascii="Times New Roman" w:eastAsia="Times New Roman" w:hAnsi="Times New Roman" w:cs="Times New Roman"/>
      <w:sz w:val="20"/>
      <w:szCs w:val="24"/>
      <w:lang w:val="en-GB" w:eastAsia="en-GB"/>
    </w:rPr>
  </w:style>
  <w:style w:type="paragraph" w:styleId="BalloonText">
    <w:name w:val="Balloon Text"/>
    <w:basedOn w:val="Normal"/>
    <w:link w:val="BalloonTextChar"/>
    <w:uiPriority w:val="99"/>
    <w:semiHidden/>
    <w:unhideWhenUsed/>
    <w:rsid w:val="00D6688B"/>
    <w:rPr>
      <w:rFonts w:ascii="Tahoma" w:hAnsi="Tahoma" w:cs="Tahoma"/>
      <w:sz w:val="16"/>
      <w:szCs w:val="16"/>
    </w:rPr>
  </w:style>
  <w:style w:type="character" w:customStyle="1" w:styleId="BalloonTextChar">
    <w:name w:val="Balloon Text Char"/>
    <w:basedOn w:val="DefaultParagraphFont"/>
    <w:link w:val="BalloonText"/>
    <w:uiPriority w:val="99"/>
    <w:semiHidden/>
    <w:rsid w:val="00D668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858</Words>
  <Characters>4725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TUe</Company>
  <LinksUpToDate>false</LinksUpToDate>
  <CharactersWithSpaces>5572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ICT Management W/BMT</dc:creator>
  <cp:lastModifiedBy>ICT Management W/BMT</cp:lastModifiedBy>
  <cp:revision>1</cp:revision>
  <dcterms:created xsi:type="dcterms:W3CDTF">2013-06-03T14:33:00Z</dcterms:created>
  <dcterms:modified xsi:type="dcterms:W3CDTF">2013-06-03T14:33:00Z</dcterms:modified>
</cp:coreProperties>
</file>